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372" w:rsidRDefault="00B76FAA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8A3372" w:rsidRDefault="008A3372">
      <w:pPr>
        <w:sectPr w:rsidR="008A3372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8A337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8A3372" w:rsidRDefault="00B76FAA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96"/>
              <w:ind w:righ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Dermatologia</w:t>
            </w:r>
          </w:p>
        </w:tc>
      </w:tr>
      <w:tr w:rsidR="008A337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91"/>
              <w:ind w:left="193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lang w:val="en-US"/>
              </w:rPr>
              <w:t>0912/URad/WNMiNoZ/ST-NST/E12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96"/>
              <w:ind w:left="6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Dermatology</w:t>
            </w:r>
          </w:p>
        </w:tc>
      </w:tr>
      <w:tr w:rsidR="008A337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8A337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C2F3D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8A3372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rPr>
                <w:rFonts w:ascii="Calibri" w:eastAsia="Calibri" w:hAnsi="Calibri" w:cs="Arial"/>
              </w:rPr>
            </w:pPr>
          </w:p>
        </w:tc>
      </w:tr>
      <w:tr w:rsidR="008A3372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8A3372" w:rsidRDefault="008A337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8A3372" w:rsidRDefault="00B76FA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8A337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8A337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8A337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8A337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VII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zimowy</w:t>
            </w:r>
          </w:p>
        </w:tc>
      </w:tr>
      <w:tr w:rsidR="008A3372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rPr>
                <w:rFonts w:ascii="Calibri" w:eastAsia="Calibri" w:hAnsi="Calibri" w:cs="Arial"/>
              </w:rPr>
            </w:pPr>
          </w:p>
        </w:tc>
      </w:tr>
      <w:tr w:rsidR="008A337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1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>E: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niezabiegowe</w:t>
            </w:r>
          </w:p>
        </w:tc>
      </w:tr>
      <w:tr w:rsidR="008A337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Obowiązkowy</w:t>
            </w:r>
          </w:p>
        </w:tc>
      </w:tr>
      <w:tr w:rsidR="008A3372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8A3372" w:rsidRDefault="00B76FAA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8A3372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3372" w:rsidRDefault="008A3372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8A3372" w:rsidRDefault="00B76FAA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 ECTS</w:t>
            </w:r>
          </w:p>
        </w:tc>
      </w:tr>
      <w:tr w:rsidR="008A3372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rPr>
                <w:rFonts w:ascii="Calibri" w:eastAsia="Calibri" w:hAnsi="Calibri" w:cs="Arial"/>
              </w:rPr>
            </w:pPr>
          </w:p>
        </w:tc>
      </w:tr>
      <w:tr w:rsidR="008A3372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8A3372" w:rsidRDefault="00B76FAA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8A3372" w:rsidRDefault="00B76F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B76FAA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 ECTS</w:t>
            </w:r>
          </w:p>
        </w:tc>
      </w:tr>
      <w:tr w:rsidR="008A3372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 ECTS</w:t>
            </w:r>
          </w:p>
        </w:tc>
      </w:tr>
      <w:tr w:rsidR="008A3372">
        <w:trPr>
          <w:trHeight w:hRule="exact" w:val="59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47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5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</w:p>
          <w:p w:rsidR="008A3372" w:rsidRDefault="00B76FAA">
            <w:pPr>
              <w:pStyle w:val="TableParagraph"/>
              <w:spacing w:before="6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 w:cs="Arial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szpitalu</w:t>
            </w:r>
          </w:p>
        </w:tc>
      </w:tr>
      <w:tr w:rsidR="008A3372">
        <w:trPr>
          <w:trHeight w:hRule="exact" w:val="70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8A3372" w:rsidRDefault="00B76FA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ind w:left="80" w:right="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kształcenia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1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 w:cs="Arial"/>
                <w:i/>
                <w:spacing w:val="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histologii,</w:t>
            </w:r>
            <w:r>
              <w:rPr>
                <w:rFonts w:ascii="Times New Roman" w:eastAsia="Calibri" w:hAnsi="Times New Roman" w:cs="Arial"/>
                <w:i/>
                <w:spacing w:val="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cytofizjologii,</w:t>
            </w:r>
            <w:r>
              <w:rPr>
                <w:rFonts w:ascii="Times New Roman" w:eastAsia="Calibri" w:hAnsi="Times New Roman" w:cs="Arial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embriologii,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fizjologii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chorób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wewnętrznych.</w:t>
            </w:r>
          </w:p>
        </w:tc>
      </w:tr>
      <w:tr w:rsidR="008A3372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rPr>
                <w:rFonts w:ascii="Calibri" w:eastAsia="Calibri" w:hAnsi="Calibri" w:cs="Arial"/>
              </w:rPr>
            </w:pPr>
          </w:p>
        </w:tc>
      </w:tr>
      <w:tr w:rsidR="008A337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8A337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hab.  n.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Agnieszka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Kalińska-Bienias</w:t>
            </w:r>
          </w:p>
        </w:tc>
      </w:tr>
      <w:tr w:rsidR="008A337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8A337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1E5C4F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B76FAA">
                <w:rPr>
                  <w:rFonts w:ascii="Times New Roman" w:eastAsia="Calibri" w:hAnsi="Times New Roman" w:cs="Arial"/>
                  <w:i/>
                  <w:spacing w:val="-1"/>
                  <w:sz w:val="20"/>
                </w:rPr>
                <w:t>agnieszka.kalinska@interia.pl</w:t>
              </w:r>
            </w:hyperlink>
          </w:p>
        </w:tc>
      </w:tr>
    </w:tbl>
    <w:p w:rsidR="008A3372" w:rsidRDefault="008A3372">
      <w:pPr>
        <w:sectPr w:rsidR="008A3372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8A3372" w:rsidRDefault="00B76FAA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8A3372">
        <w:trPr>
          <w:trHeight w:hRule="exact" w:val="157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8A3372" w:rsidRDefault="00B76FA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nazewnictwem,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sposobem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opisu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wykwitów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skórnych.</w:t>
            </w:r>
          </w:p>
          <w:p w:rsidR="008A3372" w:rsidRDefault="00B76FA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Przekazanie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najczęstszych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chorobach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skórnych.</w:t>
            </w:r>
          </w:p>
          <w:p w:rsidR="008A3372" w:rsidRDefault="00B76FA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2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Omówienie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zagadnień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przenoszonych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drogą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płciową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różnicowanie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zmian</w:t>
            </w:r>
            <w:r>
              <w:rPr>
                <w:rFonts w:ascii="Times New Roman" w:eastAsia="Calibri" w:hAnsi="Times New Roman" w:cs="Arial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skórnych.</w:t>
            </w:r>
          </w:p>
          <w:p w:rsidR="008A3372" w:rsidRDefault="00B76FA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metodami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odpowiedniej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leczenia.</w:t>
            </w:r>
          </w:p>
        </w:tc>
      </w:tr>
      <w:tr w:rsidR="008A3372">
        <w:trPr>
          <w:trHeight w:hRule="exact" w:val="529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8A3372" w:rsidRDefault="00B76FA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</w:p>
          <w:p w:rsidR="008A3372" w:rsidRDefault="00B76FA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30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15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spotkań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po 2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h.</w:t>
            </w:r>
          </w:p>
          <w:p w:rsidR="008A3372" w:rsidRDefault="00B76FAA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Celem</w:t>
            </w:r>
            <w:r>
              <w:rPr>
                <w:rFonts w:ascii="Times New Roman" w:eastAsia="Calibri" w:hAnsi="Times New Roman" w:cs="Arial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obrazami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klinicznymi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zmian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dermatologicznych.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Rumień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wielopostaciowy,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rumień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trwały.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Rumień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guzowaty,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zespół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Sweeta.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Łupież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różowy,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liszaj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płaski.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Łuszczyca,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gruczołów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łojowych.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Trądzik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pospolity,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łojotokowe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skóry’.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Trądzik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różowaty,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najczęstsze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włosów.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naczyniowe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skóry,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przewlekła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niewydolność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żylna.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tkanki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łącznej.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barwnikowe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skóry.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Znamiona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łagodne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skóry.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przednowotworowe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skóry.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Chłoniaki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skóry.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Zmiany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skórne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układowych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metabolicznych.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Zmiany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skórne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wywołane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czynnikami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fizycznymi.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Fotodermatozy.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67"/>
              </w:tabs>
              <w:spacing w:before="58"/>
              <w:ind w:left="467" w:hanging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Sarkoidoza.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przenoszone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drogą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płciową.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Kiła.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Zapalenie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cewki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narządu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rodnego.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Opryszczka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narządów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płciowych.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Zmiany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wywołane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przez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wirusy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brodawczaka</w:t>
            </w:r>
          </w:p>
          <w:p w:rsidR="008A3372" w:rsidRDefault="00B76F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Zakażenie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HIV.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AIDS.</w:t>
            </w:r>
          </w:p>
        </w:tc>
      </w:tr>
      <w:tr w:rsidR="008A3372">
        <w:trPr>
          <w:trHeight w:hRule="exact" w:val="29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8A3372" w:rsidRDefault="00B76FAA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15 h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jako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siedem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po 2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h</w:t>
            </w:r>
            <w:r>
              <w:rPr>
                <w:rFonts w:ascii="Times New Roman" w:eastAsia="Calibri" w:hAnsi="Times New Roman" w:cs="Arial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b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jedno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- 1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h.</w:t>
            </w:r>
          </w:p>
          <w:p w:rsidR="008A3372" w:rsidRDefault="00B76FAA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Anatomia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skóry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przydatków.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Semiotyka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dermatologiczna.</w:t>
            </w:r>
          </w:p>
          <w:p w:rsidR="008A3372" w:rsidRDefault="00B76FAA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Wywiad,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dermatologii.</w:t>
            </w:r>
          </w:p>
          <w:p w:rsidR="008A3372" w:rsidRDefault="00B76FAA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bakteryjne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skóry.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Borelioza.</w:t>
            </w:r>
          </w:p>
          <w:p w:rsidR="008A3372" w:rsidRDefault="00B76FAA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wirusowe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skóry.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pasożytnicze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skóry.</w:t>
            </w:r>
          </w:p>
          <w:p w:rsidR="008A3372" w:rsidRDefault="00B76FAA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Grzybice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skóry.</w:t>
            </w:r>
          </w:p>
          <w:p w:rsidR="008A3372" w:rsidRDefault="00B76FAA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alergiczne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skóry.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Atopowe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zapalenie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skóry.</w:t>
            </w:r>
          </w:p>
          <w:p w:rsidR="008A3372" w:rsidRDefault="00B76FAA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Skórne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odczyny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polekowe.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pęcherzowe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skóry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podłożu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autoimmunołogicznym.</w:t>
            </w:r>
          </w:p>
          <w:p w:rsidR="008A3372" w:rsidRDefault="00B76FAA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rumieniowe,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grudkowe,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rumieniowo-złuszczające.</w:t>
            </w:r>
          </w:p>
        </w:tc>
      </w:tr>
      <w:tr w:rsidR="008A3372">
        <w:trPr>
          <w:trHeight w:hRule="exact" w:val="393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A3372" w:rsidRDefault="008A337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8A3372" w:rsidRDefault="00B76FAA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8A3372" w:rsidRDefault="00B76FA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Odbywają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oddziale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szpitalnym,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polegają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towarzyszeniu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lekarzowi</w:t>
            </w:r>
            <w:r>
              <w:rPr>
                <w:rFonts w:ascii="Times New Roman" w:eastAsia="Calibri" w:hAnsi="Times New Roman" w:cs="Arial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pracy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oddziale.</w:t>
            </w:r>
          </w:p>
          <w:p w:rsidR="008A3372" w:rsidRDefault="00B76FA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badaniu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pacjentów.</w:t>
            </w:r>
          </w:p>
          <w:p w:rsidR="008A3372" w:rsidRDefault="00B76FA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Analizowanie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historii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wyników.</w:t>
            </w:r>
          </w:p>
          <w:p w:rsidR="008A3372" w:rsidRDefault="00B76FA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Omówieniu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celów.</w:t>
            </w:r>
          </w:p>
          <w:p w:rsidR="008A3372" w:rsidRDefault="00B76FAA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8A3372" w:rsidRDefault="00B76FA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okrągłego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stołu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(swobodna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dyskusja).</w:t>
            </w:r>
          </w:p>
          <w:p w:rsidR="008A3372" w:rsidRDefault="00B76FA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stolików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eksperckich.</w:t>
            </w:r>
          </w:p>
          <w:p w:rsidR="008A3372" w:rsidRDefault="00B76FA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Projekty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przygotowane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ciągu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semestru.</w:t>
            </w:r>
          </w:p>
          <w:p w:rsidR="008A3372" w:rsidRDefault="00B76FA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przypadków</w:t>
            </w:r>
          </w:p>
          <w:p w:rsidR="008A3372" w:rsidRDefault="00B76FA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panelowa.</w:t>
            </w:r>
          </w:p>
          <w:p w:rsidR="008A3372" w:rsidRDefault="00B76FA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seminaryjna</w:t>
            </w:r>
          </w:p>
          <w:p w:rsidR="008A3372" w:rsidRDefault="00B76FAA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</w:rPr>
              <w:t>Praca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samodzielna</w:t>
            </w:r>
          </w:p>
          <w:p w:rsidR="008A3372" w:rsidRDefault="00B76FA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Analiza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literatury,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przypadków.</w:t>
            </w:r>
          </w:p>
          <w:p w:rsidR="008A3372" w:rsidRDefault="00B76FAA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projektów.</w:t>
            </w:r>
          </w:p>
        </w:tc>
      </w:tr>
    </w:tbl>
    <w:p w:rsidR="008A3372" w:rsidRDefault="008A3372">
      <w:pPr>
        <w:sectPr w:rsidR="008A3372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8A3372" w:rsidRDefault="008A3372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8A3372">
        <w:trPr>
          <w:trHeight w:hRule="exact" w:val="652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8A3372" w:rsidRDefault="00B76FAA">
            <w:pPr>
              <w:pStyle w:val="TableParagraph"/>
              <w:spacing w:line="237" w:lineRule="auto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8A3372" w:rsidRDefault="00B76FAA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8A3372" w:rsidRDefault="00B76FAA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8A3372" w:rsidRDefault="00B76FA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 ćwiczeniach;</w:t>
            </w:r>
          </w:p>
          <w:p w:rsidR="008A3372" w:rsidRDefault="00B76FA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ćwiczeniach;</w:t>
            </w:r>
          </w:p>
          <w:p w:rsidR="008A3372" w:rsidRDefault="00B76FA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zadania;</w:t>
            </w:r>
          </w:p>
          <w:p w:rsidR="008A3372" w:rsidRDefault="00B76FA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wiedzą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praktycznymi.</w:t>
            </w:r>
          </w:p>
          <w:p w:rsidR="008A3372" w:rsidRDefault="00B76FA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test z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każdego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tematu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ćwiczeń.</w:t>
            </w:r>
          </w:p>
          <w:p w:rsidR="008A3372" w:rsidRDefault="00B76FAA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8A3372" w:rsidRDefault="00B76FAA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8A3372" w:rsidRDefault="00B76FA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zajęciach;</w:t>
            </w:r>
          </w:p>
          <w:p w:rsidR="008A3372" w:rsidRDefault="00B76FA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dyskusji,</w:t>
            </w:r>
          </w:p>
          <w:p w:rsidR="008A3372" w:rsidRDefault="00B76FA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terapii,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przypadku.</w:t>
            </w:r>
          </w:p>
          <w:p w:rsidR="008A3372" w:rsidRDefault="00B76FAA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Egzamin</w:t>
            </w:r>
          </w:p>
          <w:p w:rsidR="008A3372" w:rsidRDefault="00B76FAA">
            <w:pPr>
              <w:pStyle w:val="TableParagraph"/>
              <w:spacing w:before="63"/>
              <w:ind w:left="421" w:right="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egzaminem.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b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koniecznym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egzaminu.</w:t>
            </w:r>
          </w:p>
          <w:p w:rsidR="008A3372" w:rsidRDefault="00B76FAA">
            <w:pPr>
              <w:pStyle w:val="TableParagraph"/>
              <w:spacing w:line="226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składa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dwóch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części:</w:t>
            </w:r>
          </w:p>
          <w:p w:rsidR="008A3372" w:rsidRDefault="00B76FA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teoretyczna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test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(test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wielokrotnego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/MCQ/;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wielokrotnej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odpowiedzi</w:t>
            </w:r>
          </w:p>
          <w:p w:rsidR="008A3372" w:rsidRDefault="00B76FAA">
            <w:pPr>
              <w:pStyle w:val="TableParagraph"/>
              <w:ind w:left="762" w:right="1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/MRQ/;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test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dopasowania;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T/N;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uzupełniania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odpowiedzi).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teoretycznej</w:t>
            </w:r>
            <w:r>
              <w:rPr>
                <w:rFonts w:ascii="Times New Roman" w:eastAsia="Calibri" w:hAnsi="Times New Roman" w:cs="Arial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części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praktycznej.</w:t>
            </w:r>
          </w:p>
          <w:p w:rsidR="008A3372" w:rsidRDefault="00B76FAA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8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Obiektywny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Strukturyzowany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Kliniczny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(OSCE)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miniCEX,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realizację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zleconego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zadania,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projektu,</w:t>
            </w:r>
          </w:p>
          <w:p w:rsidR="008A3372" w:rsidRDefault="00B76FAA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Nie jest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przewidywany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termin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zerowy.</w:t>
            </w:r>
          </w:p>
        </w:tc>
      </w:tr>
      <w:tr w:rsidR="008A3372">
        <w:trPr>
          <w:trHeight w:hRule="exact" w:val="1080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A3372" w:rsidRDefault="00B76FAA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</w:t>
            </w:r>
          </w:p>
        </w:tc>
      </w:tr>
    </w:tbl>
    <w:p w:rsidR="008A3372" w:rsidRDefault="008A3372">
      <w:pPr>
        <w:sectPr w:rsidR="008A3372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8A3372" w:rsidRDefault="008A3372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913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807"/>
        <w:gridCol w:w="3860"/>
        <w:gridCol w:w="1350"/>
        <w:gridCol w:w="1539"/>
        <w:gridCol w:w="1615"/>
        <w:gridCol w:w="1742"/>
      </w:tblGrid>
      <w:tr w:rsidR="008A3372">
        <w:trPr>
          <w:trHeight w:val="113"/>
        </w:trPr>
        <w:tc>
          <w:tcPr>
            <w:tcW w:w="75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357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B76FAA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A3372" w:rsidRDefault="00B76FAA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8A3372" w:rsidRDefault="00B76FAA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8A3372" w:rsidRDefault="00B76FAA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A3372" w:rsidRDefault="00B76FAA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B76FAA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8A3372" w:rsidRDefault="00B76FAA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8A3372" w:rsidRDefault="00B76FAA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8A3372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8A3372">
            <w:pPr>
              <w:pStyle w:val="TableParagraph"/>
              <w:spacing w:before="47"/>
              <w:ind w:left="23" w:right="6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8A337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8A337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8A3372">
            <w:pPr>
              <w:pStyle w:val="TableParagraph"/>
              <w:ind w:left="445" w:right="414" w:hanging="2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8A3372">
            <w:pPr>
              <w:pStyle w:val="TableParagraph"/>
              <w:spacing w:before="162"/>
              <w:ind w:left="23" w:right="4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8A337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A3372" w:rsidRDefault="00B76FAA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z w:val="20"/>
                <w:lang w:val="en-US"/>
              </w:rPr>
              <w:t>W3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uwarunkowania środowiskowe i epidemiologiczne, przyczyny, objawy, zasady </w:t>
            </w:r>
          </w:p>
          <w:p w:rsidR="008A3372" w:rsidRDefault="00B76FA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diagnozowania i postępowania terapeutycznego w przypadku najczęstszych chorób występujących u dzieci oraz ich powikłań: </w:t>
            </w:r>
          </w:p>
          <w:p w:rsidR="008A3372" w:rsidRDefault="00B76FAA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10)  układowych chorób tkanki łącznej, w tym młodzieńczego idiopatycznego </w:t>
            </w:r>
          </w:p>
          <w:p w:rsidR="008A3372" w:rsidRDefault="00B76FAA">
            <w:pPr>
              <w:pStyle w:val="TableParagraph"/>
              <w:spacing w:before="162"/>
              <w:ind w:right="6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zapalenia stawów, tocznia rumieniowatego układowego, zapalenia skórno- -mięśniowego, układowych zapaleń naczyń, oraz innych przyczyn bólów kostno- -stawowych (niezapalnych, infekcyjnych i reaktywnych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zapaleń stawów oraz spondyloartropatii młodzieńczych);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spacing w:before="162"/>
              <w:ind w:left="445" w:right="414" w:hanging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dyskusja, udział w</w:t>
            </w:r>
          </w:p>
          <w:p w:rsidR="008A3372" w:rsidRDefault="00B76FAA">
            <w:pPr>
              <w:pStyle w:val="TableParagraph"/>
              <w:spacing w:before="50"/>
              <w:ind w:left="23" w:right="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uwarunkowania środowiskowe i epidemiologiczne, przyczyny, objawy, zasady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diagnozowania i postępowania terapeutycznego w przypadku najczęstszych chorób internistycznych występujących u dorosłych oraz ich powikłań: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1) chorób układu krążenia, w tym choroby niedokrwiennej serca, wad serca, chorób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wsierdzia, mięśnia serca, osierdzia, niewydolności serca (ostrej i przewlekłej), chorób naczyń tętniczych i żylnych, nadciśnienia tętniczego (pierwotnego i wtórnego), nadciśnienia płucnego;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2)  chorób układu oddechowego, w tym chorób dróg oddechowych, przewlekłej obturacyjnej choroby płuc, astmy, rozstrzeni oskrzeli, mukowiscydozy, zakażeń układu oddechowego, gruźlicy, chorób śródmiąższowych płuc, opłucnej, śródpiersia, obturacyjnego i centralnego bezdechu sennego, niewydolności oddechowej (ostrej i przewlekłej), nowotworów układu oddechowego;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3)  chorób układu pokarmowego, w tym chorób jamy ustnej, przełyku, żołądka i dwunastnicy, jelit, trzustki, wątroby, dróg żółciowych i pęcherzyka żółciowego, nowotworów układu pokarmowego;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4)  chorób układu wydzielania wewnętrznego, w tym chorób podwzgórza i przysadki, tarczycy, przytarczyc, kory i rdzenia nadnerczy, jajników i jąder, oraz guzów neuroendokrynnych, zespołów wielogruczołowych, różnych typów cukrzycy, zespołu metabolicznego, otyłości, dyslipidemii i hipoglikemii, nowotworów jajników, jąder i tarczycy, nowotworów neuroendokrynnych;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5)  chorób nerek i dróg moczowych, w tym ostrego uszkodzenia nerek i przewlekłej choroby nerek we wszystkich stadiach oraz ich powikłań, chorób kłębuszków nerkowych (pierwotnych i wtórnych, w tym nefropatii cukrzycowej i chorób układowych) i chorób śródmiąższowych nerek, nadciśnienia nerkopochodnego, torbieli nerek,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kamicy nerkowej, zakażeń układu moczowego (górnego i dolnego odcinka), chorób nerek w okresie ciąży, nowotworów układu moczowego – nowotworów nerek, pęcherza moczowego, gruczołu krokowego; </w:t>
            </w:r>
          </w:p>
          <w:p w:rsidR="008A3372" w:rsidRDefault="00B76FAA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7)  chorób reumatycznych, w tym chorób układowych tkanki łącznej (reumatoidalnego zapalenia stawów, wczesnego zapalenia stawów, tocznia rumieniowatego układowego, zespołu Sjögrena, sarkoidozy, twardziny układowej, idiopatycznych miopatii zapalnych), spondyloartropatii, krystalopatii, rumienia guzowatego, zapaleń stawów związanych z czynnikami infekcyjnymi, zapaleń naczyń oraz niezapalnych chorób stawów i kości (choroby zwyrodnieniowej, reumatyzmu tkanek miękkich, osteoporozy, fibromialgii), mięsaków tkanek miękkich i kości;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8)  chorób alergicznych, w tym anafilaksji i wstrząsu anafilaktycznego oraz obrzęku naczynioruchowego;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9)  zaburzeń wodno-elektrolitowych i kwasowo-zasadowych (stanów odwodnienia, stanów przewodnienia, zaburzeń gospodarki elektrolitowej, kwasicy i zasadowicy);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E.W7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dyskusja, udział w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W9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żywieniowego i płynoterapii w różnych stanach chorobowych;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E.W9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dyskusja, udział w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W31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zagadnienia profilaktyki oraz zasady postępowania w przypadku ekspozycji zawodowej na czynniki niebezpieczne i szkodliwe;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E.W31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dyskusja, udział w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W32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postępowania w przypadku podejrzenia i wykrycia choroby zakaźnej;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E.W32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dyskusja, udział w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W33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uwarunkowania środowiskowe i epidemiologiczne, przyczyny, objawy, zasady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diagnozowania i postępowania terapeutycznego oraz profilaktycznego najczęstszych chorób zakaźnych oraz ich powikłań: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chorób bakteryjnych, w tym zakażeń paciorkowcowych, gronkowcowych,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pneumokokowych i meningokokowych, krztuśca, gruźlicy, boreliozy i zakażeń przewodu pokarmowego;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chorób wirusowych, w tym zakażeń dróg oddechowych i przewodu pokarmowego, wirusowych zapaleń wątroby, zakażeń wirusami Herpesviridae, ludzkim wirusem niedoboru odporności i wirusami neurotropowymi;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chorób pasożytniczych, w tym giardiozy, amebozy, toksoplazmozy, malarii, toksokarozy, włośnicy, glistnicy, tasiemczycy i owsicy;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grzybic, w tym kandydozy, aspergilozy i pneumocystozy;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  zakażeń szpitalnych;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E.W33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dyskusja, udział w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W34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postępowania w przypadku ekspozycji na materiał potencjalnie zakaźny;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E.W34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dyskusja, udział w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W35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uwarunkowania środowiskowe i epidemiologiczne, przyczyny, objawy, zasady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uwarunkowania środowiskowe i epidemiologiczne, przyczyny, objawy, zasady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diagnozowania i postępowania terapeutycznego w najczęstszych chorobach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dermatologicznych i przenoszonych drogą płciową;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E.W35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dyskusja, udział w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W38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zachowań prozdrowotnych, podstawy profilaktyki i wczesnej wykrywalności najczęstszych chorób cywilizacyjnych oraz zasady badań przesiewowych w tych chorobach;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E.W38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dyskusja, udział w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W39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rodzaje materiałów biologicznych wykorzystywanych w diagnostyce laboratoryjnej i zasady pobierania materiału do badań;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E.W39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dyskusja, udział w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W40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możliwości i ograniczenia badań laboratoryjnych;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E.W40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dyskusja, udział w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W41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wskazania do wdrożenia terapii monitorowanej;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E.W41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dyskusja, udział w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W42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wskazania do leczenia składnikami krwi oraz zasady ich podawania.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E.W42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dyskusja, udział w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zajęciach.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zebrać wywiad z dorosłym, w tym osobą starszą, wykorzystując umiejętności dotyczące treści, procesu i percepcji komunikowania się, z uwzględnieniem perspektywy biomedycznej i perspektywy pacjenta;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zebrać wywiad w sytuacji zagrożenia zdrowia i życia z zastosowaniem schematu SAMPLE (S – Symptoms (objawy), A – Allergies (alergie), M – Medications (leki), P – Past medical history (przebyte choroby / przeszłość medyczna), L – Last meal (ostatni posiłek), E – Events prior to injury/illness (zdarzenia przed wypadkiem/zachorowaniem));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przeprowadzić pełne i ukierunkowane badanie fizykalne dorosłego dostosowane do określonej sytuacji klinicznej, w tym badanie: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ogólnointernistyczne;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neurologiczne;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ginekologiczne;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układu mięśniowo-szkieletowego;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5)  okulistyczne;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6)  otolaryngologiczne;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7)  geriatryczne;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E.U5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rozpoznać najczęstsze objawy choroby u dorosłych, zastosować badania diagnostyczne i interpretować ich wyniki, przeprowadzić diagnostykę różnicową, wdrożyć terapię, monitorować efekty leczenia oraz ocenić wskazania do konsultacji specjalistycznej, w szczególności w przypadku objawów takich jak: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1)  gorączka;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2)  osłabienie;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3)  utrata apetytu;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4)  utrata masy ciała;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5)  wstrząs;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6)  zatrzymanie akcji serca;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7)  zaburzenie świadomości, w tym omdlenie;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8)  obrzęk;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9)  wysypka;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18)  zaburzenia połykania;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19)  ból brzucha;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20)  obecność krwi w stolcu;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21)  zaparcie i biegunka;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22)  żółtaczka;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23)  wzdęcia i opór w jamie brzusznej;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24)  niedokrwistość;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25)  limfadenopatia;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26)  zaburzenia oddawania moczu;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27)  krwiomocz i białkomocz;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28)  zaburzenia miesiączkowania;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29)  obniżenie nastroju i stany lękowe;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30)  zaburzenia pamięci i funkcji poznawczych;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31)  ból głowy;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32)  zawroty głowy;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33)  niedowład;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34)  drgawki;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35)  ból pleców;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36)  ból stawów;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37)  uraz lub oparzenie;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38)  odwodnienie i przewodnienie;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E.U9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U12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stany wymagające leczenia w warunkach szpitalnych;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E.U12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U14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wykonywać procedury i zabiegi medyczne, w tym: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pomiar i ocenę podstawowych funkcji życiowych (temperatura, tętno, ciśnienie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tętnicze krwi) oraz monitorowanie ich z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wykorzystaniem kardiomonitora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 pulsoksymetru;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różne formy terapii inhalacyjnej, i dokonać doboru inhalatora do stanu klinicznego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pacjenta;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pomiar szczytowego przepływu wydechowego;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tlenoterapię przy użyciu metod nieinwazyjnych;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bezprzyrządowe i przyrządowe udrażnianie dróg oddechowych;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dożylne, domięśniowe i podskórne podanie leku;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 pobranie i zabezpieczenie krwi do badań laboratoryjnych, w tym mikrobiologicznych;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8)  pobranie krwi tętniczej i arterializowanej krwi włośniczkowej;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9)  pobranie wymazów do badań mikrobiologicznych i cytologicznych;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10)  cewnikowanie pęcherza moczowego u kobiety i mężczyzny;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11)  założenie zgłębnika żołądkowego;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12)  wlewkę doodbytniczą;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13)  standardowy elektrokardiogram spoczynkowy, i zinterpretować jego wynik;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14)  defibrylację, kardiowersję elektryczną i elektrostymulację zewnętrzną;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15)  testy paskowe, w tym pomiar stężenia glukozy przy pomocy glukometru;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16)  zabiegi opłucnowe: punkcję i odbarczenie odmy;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17)  tamponadę przednią nosa;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18)  badanie USG w stanach zagrożenia życia według protokołu FAST (Focussed Assessment with Sonography in Trauma) lub jego odpowiednika, i zinterpretować jego wynik;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E.U14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U15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środki ochrony indywidualnej adekwatne do sytuacji klinicznej;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E.U15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U16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stwierdzić zgon pacjenta;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E.U16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U18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dokumentację medyczną pacjenta, w tym w postaci elektronicznej, zgodnie z przepisami prawa;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E.U18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U19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planować postępowanie diagnostyczne,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terapeutyczne i profilaktyczne w zakresie leczenia nowotworów na podstawie wyników badań i dostarczonej dokumentacji medycznej;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E.U19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lastRenderedPageBreak/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lastRenderedPageBreak/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lastRenderedPageBreak/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lastRenderedPageBreak/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U20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udzielać świadczeń zdrowotnych z użyciem dostępnych systemów teleinformatycznych lub systemów łączności wykorzystywanych w ochronie zdrowia;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E.U20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U21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edukację zdrowotną pacjenta, w tym edukację żywieniową dostosowaną do indywidualnych potrzeb;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E.U21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U22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racjonalną antybiotykoterapię w zależności od stanu klinicznego pacjenta;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E.U22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U23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rozmowę z pacjentem z uwzględnieniem schematu rozmowy (rozpoczęcie rozmowy, zbieranie informacji, wyjaśnianie i planowanie, zakończenie rozmowy), uwzględniając nadawanie struktury takiej rozmowie oraz kształtując relacje z pacjentem z użyciem wybranego modelu (np. wytycznych Calgary-Cambridge, Segue, Kalamazoo Consensus, Maastricht Maas Global), w tym za pomocą środków komunikacji elektronicznej;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E.U23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U24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zebrać wywiad z pacjentem w kierunku występowania myśli samobójczych, w przypadku gdy jest to uzasadnione;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E.U24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U25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przekazywać pacjentowi informacje, dostosowując ich ilość i treść do potrzeb i możliwości pacjenta, oraz uzupełniać informacje werbalne modelami i informacją pisemną, w tym wykresami i instrukcjami oraz odpowiednio je stosować;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E.U25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U26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podejmować wspólnie z pacjentem decyzje diagnostyczno-terapeutyczne (oceniać stopień zaangażowania pacjenta, jego potrzeby i możliwości w tym zakresie, zachęcać pacjenta do brania aktywnego udziału w procesie podejmowania decyzji, omawiać zalety, wady, spodziewane rezultaty i konsekwencje wynikające z decyzji) i uzyskiwać świadomą zgodę pacjenta;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E.U26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U27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komunikować się z pacjentami z grup zagrożonych wykluczeniem ekonomicznym lub społecznym, z poszanowaniem ich godności;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E.U27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U31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przyjąć, wyjaśnić i analizować własną rolę i zakres odpowiedzialności w zespole oraz rozpoznawać swoją rolę jako lekarza w zespole;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E.U31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U32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uzyskiwać informacje od członków zespołu z poszanowaniem ich zróżnicowanych opinii i specjalistycznych kompetencji oraz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uwzględniać te informacje w planie diagnostyczno-terapeutycznym pacjenta;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E.U32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lastRenderedPageBreak/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U33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omawiać w zespole sytuację pacjenta z wyłączeniem subiektywnych ocen, z poszanowaniem godności pacjenta;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E.U33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U34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stosować następujące protokoły (np. w trakcie przekazywania opieki nad pacjentem, zlecania konsultacji pacjenta lub jej udzielania):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ATMIST (A (Age – wiek), T (Time of injury – czas powstania urazu),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 (Mechanism of injury – mechanizm urazu), I (Injury suspected – podejrzewane skutki urazu), S (Symptoms/Signs – objawy), T (Treatment/Time – leczenie i czas dotarcia)); </w:t>
            </w:r>
          </w:p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RSVP/ISBAR (R (Reason – przyczyna, dlaczego), S (Story – historia pacjenta), V (Vital signs – parametry życiowe), P (Plan – plan dla pacjenta)/I (Introduction – wprowadzenie), S (Situation – sytuacja), B (Background – tło), A (Assessment – ocena), R (Recommendation – rekomendacja)).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E.U34</w:t>
            </w:r>
          </w:p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A3372" w:rsidRDefault="008A33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ocenę.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Egzamin</w:t>
            </w:r>
          </w:p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pisemny.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z wiedzy i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umiejętności,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obserwacja</w:t>
            </w:r>
          </w:p>
          <w:p w:rsidR="008A3372" w:rsidRDefault="00B76FAA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studenta, zaliczenie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udziału w zajęciach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K.K3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K.K4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K.K5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Dostrzegania i rozpoznawania własnych ograniczeń oraz dokonywania samooceny deficytów i potrzeb edukacyjnych.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K.K6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K.K7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K.K8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8A3372" w:rsidRDefault="00B76FAA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8A3372" w:rsidRDefault="00B76FAA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K.K9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 xml:space="preserve">Wdrażania zasad koleżeństwa zawodowego i współpracy w zespole specjalistów, w tym z przedstawicielami </w:t>
            </w:r>
            <w:r>
              <w:rPr>
                <w:rFonts w:eastAsia="Calibri" w:cs="Arial"/>
              </w:rPr>
              <w:lastRenderedPageBreak/>
              <w:t>innych zawodów medycznych, także w środowisku wielokulturowym i wielonarodowościowym.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lastRenderedPageBreak/>
              <w:t>+++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2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K.K10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Formułowania opinii dotyczących różnych aspektów działalności zawodowej.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2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8A3372">
        <w:trPr>
          <w:trHeight w:val="113"/>
        </w:trPr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K.K11</w:t>
            </w:r>
          </w:p>
        </w:tc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spacing w:before="162"/>
              <w:ind w:left="23" w:right="221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3372" w:rsidRDefault="00B76FAA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wiczenia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A3372" w:rsidRDefault="00B76FAA">
            <w:pPr>
              <w:pStyle w:val="TableParagraph"/>
              <w:ind w:left="12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8A3372" w:rsidRDefault="00B76FA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</w:tbl>
    <w:p w:rsidR="008A3372" w:rsidRDefault="008A3372">
      <w:pPr>
        <w:sectPr w:rsidR="008A3372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8A3372" w:rsidRDefault="008A3372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8A3372" w:rsidRDefault="00B76FAA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22B08491">
                <wp:extent cx="6859270" cy="1568450"/>
                <wp:effectExtent l="1270" t="1270" r="6985" b="1905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568520"/>
                          <a:chOff x="0" y="0"/>
                          <a:chExt cx="6859440" cy="156852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348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156276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156276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885960"/>
                                <a:gd name="textAreaBottom" fmla="*/ 886320 h 8859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2446">
                                  <a:moveTo>
                                    <a:pt x="0" y="0"/>
                                  </a:moveTo>
                                  <a:lnTo>
                                    <a:pt x="0" y="2446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15678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155772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155196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879840"/>
                                <a:gd name="textAreaBottom" fmla="*/ 880200 h 879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2429">
                                  <a:moveTo>
                                    <a:pt x="0" y="0"/>
                                  </a:moveTo>
                                  <a:lnTo>
                                    <a:pt x="0" y="2429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41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8A3372" w:rsidRDefault="00B76FAA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4120"/>
                              <a:ext cx="6851520" cy="12636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8A3372" w:rsidRDefault="00B76FAA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8A3372" w:rsidRDefault="00B76FA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Jabłońska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S.,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Majewski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S.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2019.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Choroby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skóry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choroby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przenoszone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drogą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płciową.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</w:t>
                                </w:r>
                              </w:p>
                              <w:p w:rsidR="008A3372" w:rsidRDefault="00B76FA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Oszukowska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M..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2020.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Najczęstsze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dermatozy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praktyce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lekarza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rodzinnego.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Urban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Partner.</w:t>
                                </w:r>
                              </w:p>
                              <w:p w:rsidR="008A3372" w:rsidRDefault="00B76FA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Szepietowski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Reich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(red.).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2018.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Leczenie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chorób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skóry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chorób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przenoszonych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drogą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płciową.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8A3372" w:rsidRDefault="00B76FAA">
                                <w:pPr>
                                  <w:spacing w:before="130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8A3372" w:rsidRDefault="00B76FAA">
                                <w:pPr>
                                  <w:spacing w:before="49"/>
                                  <w:ind w:left="204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Habif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T.P.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Dermatologia.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Diagnostyka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różnicowa.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Urban&amp;Partner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15" style="position:absolute;margin-left:0pt;margin-top:-123.8pt;width:540.1pt;height:123.5pt" coordorigin="0,-2476" coordsize="10802,2470">
                <v:group id="shape_0" style="position:absolute;left:0;top:-2461;width:10802;height:1"/>
                <v:group id="shape_0" style="position:absolute;left:15;top:-1998;width:10778;height:1"/>
                <v:group id="shape_0" style="position:absolute;left:7;top:-2476;width:1;height:2461"/>
                <v:group id="shape_0" style="position:absolute;left:0;top:-7;width:10802;height:1"/>
                <v:group id="shape_0" style="position:absolute;left:7;top:-2461;width:10792;height:2453">
                  <v:rect id="shape_0" ID="Text Box 18" path="m0,0l-2147483645,0l-2147483645,-2147483646l0,-2147483646xe" stroked="f" o:allowincell="f" style="position:absolute;left:7;top:-2461;width:10789;height:462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1998;width:10789;height:1989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Jabłońska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S.,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Majewski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S.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2019.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Choroby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skóry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choroby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przenoszone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drogą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płciową.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Oszukowska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M..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2020.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Najczęstsze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dermatozy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praktyce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lekarza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rodzinnego.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Edra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Urban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&amp;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Partner.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Szepietowski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Reich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(red.).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2018.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Leczenie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chorób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skóry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chorób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przenoszonych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drogą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płciową.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spacing w:before="130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spacing w:before="49" w:after="0"/>
                            <w:ind w:left="204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1.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Habif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T.P.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2014.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Dermatologia.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Diagnostyka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różnicowa.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Edra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Urban&amp;Partner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8A3372" w:rsidRDefault="008A337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A3372" w:rsidRDefault="008A337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A3372" w:rsidRDefault="008A3372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8A3372" w:rsidTr="00B76FAA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8A3372" w:rsidTr="00B76FAA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8A337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372" w:rsidRDefault="00B76FAA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B76FAA" w:rsidTr="00B76FAA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pStyle w:val="TableParagraph"/>
              <w:spacing w:before="48" w:line="237" w:lineRule="auto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6FAA" w:rsidRDefault="00B76FAA">
            <w:pPr>
              <w:pStyle w:val="TableParagraph"/>
              <w:spacing w:line="226" w:lineRule="exact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B76FAA" w:rsidTr="00B76FAA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30 h</w:t>
            </w:r>
          </w:p>
        </w:tc>
      </w:tr>
      <w:tr w:rsidR="00B76FAA" w:rsidTr="00B76FAA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rPr>
                <w:rFonts w:ascii="Calibri" w:eastAsia="Calibri" w:hAnsi="Calibri" w:cs="Arial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B76FAA" w:rsidTr="00B76FAA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pStyle w:val="TableParagraph"/>
              <w:spacing w:before="87" w:line="226" w:lineRule="exact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76FAA" w:rsidRDefault="00B76FA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45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76FAA" w:rsidRDefault="00B76FA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B76FAA" w:rsidTr="00B76FAA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B76FAA" w:rsidRDefault="00B76FA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45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B76FAA" w:rsidRDefault="00B76FAA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1,5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FAA" w:rsidRDefault="00B76FAA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45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B76FAA" w:rsidRDefault="00B76FAA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1,5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8A3372" w:rsidTr="00B76FAA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372" w:rsidRDefault="00B76FAA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3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8A3372" w:rsidRDefault="008A337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A3372" w:rsidRDefault="008A3372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8A3372" w:rsidRDefault="00B76FAA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213E5271">
                <wp:extent cx="6859270" cy="1254125"/>
                <wp:effectExtent l="8890" t="1905" r="8890" b="1270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8A3372" w:rsidRDefault="00B76FAA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91600"/>
                              <a:ext cx="6852960" cy="9619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8A3372" w:rsidRDefault="00B76FAA">
                                <w:pPr>
                                  <w:spacing w:before="64" w:line="226" w:lineRule="exact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8A3372" w:rsidRDefault="00B76FAA">
                                <w:pPr>
                                  <w:spacing w:before="62" w:line="237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05pt;width:540.1pt;height:98.75pt" coordorigin="0,-1981" coordsize="10802,1975">
                <v:group id="shape_0" style="position:absolute;left:0;top:-1981;width:10802;height:1"/>
                <v:group id="shape_0" style="position:absolute;left:5;top:-1976;width:1;height:1964"/>
                <v:group id="shape_0" style="position:absolute;left:10797;top:-1976;width:1;height:1964"/>
                <v:group id="shape_0" style="position:absolute;left:0;top:-1522;width:10802;height:1"/>
                <v:group id="shape_0" style="position:absolute;left:0;top:-1981;width:10802;height:1975">
                  <v:rect id="shape_0" ID="Text Box 5" path="m0,0l-2147483645,0l-2147483645,-2147483646l0,-2147483646xe" stroked="f" o:allowincell="f" style="position:absolute;left:5;top:-1981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22;width:10791;height:1514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lineRule="exact" w:line="226" w:before="64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2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8A3372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ItalicMT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47F15"/>
    <w:multiLevelType w:val="multilevel"/>
    <w:tmpl w:val="2FEE214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896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31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66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30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35" w:hanging="173"/>
      </w:pPr>
      <w:rPr>
        <w:rFonts w:ascii="Symbol" w:hAnsi="Symbol" w:cs="Symbol" w:hint="default"/>
      </w:rPr>
    </w:lvl>
  </w:abstractNum>
  <w:abstractNum w:abstractNumId="1" w15:restartNumberingAfterBreak="0">
    <w:nsid w:val="2401021F"/>
    <w:multiLevelType w:val="multilevel"/>
    <w:tmpl w:val="0D002C5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2" w15:restartNumberingAfterBreak="0">
    <w:nsid w:val="3BF561EA"/>
    <w:multiLevelType w:val="multilevel"/>
    <w:tmpl w:val="569896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6291BE2"/>
    <w:multiLevelType w:val="multilevel"/>
    <w:tmpl w:val="B67097AC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4" w15:restartNumberingAfterBreak="0">
    <w:nsid w:val="6BD046D7"/>
    <w:multiLevelType w:val="multilevel"/>
    <w:tmpl w:val="F828CAE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5" w15:restartNumberingAfterBreak="0">
    <w:nsid w:val="77AE2AB1"/>
    <w:multiLevelType w:val="multilevel"/>
    <w:tmpl w:val="07D6D5D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6" w15:restartNumberingAfterBreak="0">
    <w:nsid w:val="77CE71DC"/>
    <w:multiLevelType w:val="multilevel"/>
    <w:tmpl w:val="B72EEBB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372"/>
    <w:rsid w:val="001E5C4F"/>
    <w:rsid w:val="008A3372"/>
    <w:rsid w:val="008C2F3D"/>
    <w:rsid w:val="00B7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5987CA-83A8-4839-9AC4-67C5F680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16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9545AB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9545AB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9545AB"/>
    <w:rPr>
      <w:rFonts w:ascii="Times New Roman" w:eastAsia="Times New Roman" w:hAnsi="Times New Roman"/>
      <w:i/>
      <w:sz w:val="20"/>
      <w:szCs w:val="20"/>
      <w:lang w:val="pl-PL"/>
    </w:rPr>
  </w:style>
  <w:style w:type="character" w:customStyle="1" w:styleId="TabletextZnak">
    <w:name w:val="Table text Znak"/>
    <w:basedOn w:val="Domylnaczcionkaakapitu"/>
    <w:link w:val="Tabletext"/>
    <w:qFormat/>
    <w:rsid w:val="00793EFD"/>
    <w:rPr>
      <w:color w:val="1A1A1A" w:themeColor="background1" w:themeShade="1A"/>
      <w:sz w:val="18"/>
      <w:szCs w:val="20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msonormal0">
    <w:name w:val="msonormal"/>
    <w:basedOn w:val="Normalny"/>
    <w:qFormat/>
    <w:rsid w:val="009545AB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text">
    <w:name w:val="Table text"/>
    <w:link w:val="TabletextZnak"/>
    <w:qFormat/>
    <w:rsid w:val="00793EFD"/>
    <w:rPr>
      <w:rFonts w:ascii="Calibri" w:eastAsia="Calibri" w:hAnsi="Calibri" w:cs="Arial"/>
      <w:color w:val="1A1A1A" w:themeColor="background1" w:themeShade="1A"/>
      <w:sz w:val="18"/>
      <w:szCs w:val="20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gnieszka.kalinska@inter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3633</Words>
  <Characters>21802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2026-07-21T07:26:00Z</dcterms:created>
  <dcterms:modified xsi:type="dcterms:W3CDTF">2026-07-21T07:26:00Z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